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394E3" w14:textId="77777777" w:rsidR="00867C06" w:rsidRDefault="00867C06">
      <w:pPr>
        <w:jc w:val="center"/>
        <w:rPr>
          <w:rFonts w:ascii="Calibri" w:hAnsi="Calibri"/>
        </w:rPr>
      </w:pPr>
    </w:p>
    <w:p w14:paraId="15437F9D" w14:textId="77777777" w:rsidR="00867C06" w:rsidRDefault="008D4B2F">
      <w:pPr>
        <w:pStyle w:val="Rigadintestazione"/>
        <w:jc w:val="center"/>
        <w:rPr>
          <w:rFonts w:hint="eastAsia"/>
          <w:color w:val="CC0000"/>
        </w:rPr>
      </w:pPr>
      <w:r>
        <w:rPr>
          <w:rFonts w:ascii="Calibri" w:eastAsia="DejaVu Sans" w:hAnsi="Calibri" w:cs="Nimbus Roman No9 L;Times New Ro"/>
          <w:b/>
          <w:bCs/>
          <w:color w:val="CC0000"/>
          <w:sz w:val="28"/>
          <w:szCs w:val="28"/>
          <w:lang w:bidi="ar-SA"/>
        </w:rPr>
        <w:t>GLT CONSUMO CRITICO E PROMOZIONE RETI ECONOMIA SOLIDALE</w:t>
      </w:r>
    </w:p>
    <w:p w14:paraId="598377E2" w14:textId="77777777" w:rsidR="00867C06" w:rsidRDefault="008D4B2F">
      <w:pPr>
        <w:pStyle w:val="Rigadintestazione"/>
        <w:jc w:val="center"/>
        <w:rPr>
          <w:rFonts w:hint="eastAsia"/>
          <w:sz w:val="28"/>
          <w:szCs w:val="28"/>
        </w:rPr>
      </w:pPr>
      <w:r>
        <w:rPr>
          <w:rFonts w:ascii="Calibri" w:eastAsia="DejaVu Sans" w:hAnsi="Calibri" w:cs="Nimbus Roman No9 L;Times New Ro"/>
          <w:b/>
          <w:bCs/>
          <w:color w:val="000000"/>
          <w:sz w:val="28"/>
          <w:szCs w:val="28"/>
          <w:lang w:bidi="ar-SA"/>
        </w:rPr>
        <w:t xml:space="preserve">Linea 2 - Incontri di promozione dell’economia solidale </w:t>
      </w:r>
    </w:p>
    <w:p w14:paraId="239B0EBE" w14:textId="77777777" w:rsidR="00867C06" w:rsidRDefault="00867C06">
      <w:pPr>
        <w:pStyle w:val="Rigadintestazione"/>
        <w:rPr>
          <w:rFonts w:ascii="Calibri" w:eastAsia="DejaVu Sans" w:hAnsi="Calibri" w:cs="Nimbus Roman No9 L;Times New Ro"/>
          <w:b/>
          <w:bCs/>
          <w:color w:val="000000"/>
          <w:lang w:bidi="ar-SA"/>
        </w:rPr>
      </w:pPr>
    </w:p>
    <w:p w14:paraId="0E91493F" w14:textId="77777777" w:rsidR="00867C06" w:rsidRDefault="008D4B2F">
      <w:pPr>
        <w:pStyle w:val="Rigadintestazione"/>
        <w:rPr>
          <w:rFonts w:hint="eastAsia"/>
        </w:rPr>
      </w:pPr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 xml:space="preserve">Gruppo di lavoro </w:t>
      </w:r>
    </w:p>
    <w:p w14:paraId="76B3AE88" w14:textId="77777777" w:rsidR="00867C06" w:rsidRDefault="008D4B2F">
      <w:pPr>
        <w:jc w:val="both"/>
        <w:rPr>
          <w:rFonts w:ascii="Calibri" w:hAnsi="Calibri"/>
          <w:sz w:val="22"/>
          <w:szCs w:val="22"/>
        </w:rPr>
      </w:pPr>
      <w:bookmarkStart w:id="0" w:name="docs-internal-guid-affafa26-7fff-8422-61"/>
      <w:bookmarkEnd w:id="0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Sabina </w:t>
      </w:r>
      <w:proofErr w:type="spell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Breveglieri</w:t>
      </w:r>
      <w:proofErr w:type="spell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, Laura Biondi, Andrea Bonvicini, Fulvio Bucci, Stefano Carati, Davide Conti, Maurizio </w:t>
      </w:r>
      <w:proofErr w:type="spell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Davolio</w:t>
      </w:r>
      <w:proofErr w:type="spell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, Dalma </w:t>
      </w:r>
      <w:proofErr w:type="spell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Domeneghini</w:t>
      </w:r>
      <w:proofErr w:type="spell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, Vittorio Gimigliano, Giulia </w:t>
      </w:r>
      <w:proofErr w:type="spell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Landriscina</w:t>
      </w:r>
      <w:proofErr w:type="spell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, Carlo Lugli, Pietro Passarella, Katia </w:t>
      </w:r>
      <w:proofErr w:type="spell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Rindone</w:t>
      </w:r>
      <w:proofErr w:type="spell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, Mauro Serventi, Carlotta </w:t>
      </w:r>
      <w:proofErr w:type="spell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Taddei</w:t>
      </w:r>
      <w:proofErr w:type="spell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, Dario </w:t>
      </w:r>
      <w:proofErr w:type="spell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Tuorto</w:t>
      </w:r>
      <w:proofErr w:type="spell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. </w:t>
      </w:r>
    </w:p>
    <w:p w14:paraId="663B7D88" w14:textId="77777777" w:rsidR="00867C06" w:rsidRDefault="00867C06">
      <w:pPr>
        <w:pStyle w:val="Rigadintestazione"/>
        <w:jc w:val="both"/>
        <w:rPr>
          <w:rFonts w:hint="eastAsia"/>
          <w:sz w:val="22"/>
          <w:szCs w:val="22"/>
        </w:rPr>
      </w:pPr>
    </w:p>
    <w:p w14:paraId="134BBA6D" w14:textId="77777777" w:rsidR="00867C06" w:rsidRDefault="008D4B2F">
      <w:pPr>
        <w:pStyle w:val="Rigadintestazione"/>
        <w:spacing w:before="57"/>
        <w:rPr>
          <w:rFonts w:hint="eastAsia"/>
        </w:rPr>
      </w:pPr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>Referenti del GLT al Tavolo Permanente</w:t>
      </w:r>
    </w:p>
    <w:p w14:paraId="5B3BB047" w14:textId="77777777" w:rsidR="00867C06" w:rsidRDefault="008D4B2F">
      <w:pPr>
        <w:pStyle w:val="Rigadintestazione"/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Giulia </w:t>
      </w:r>
      <w:proofErr w:type="spell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Landriscina</w:t>
      </w:r>
      <w:proofErr w:type="spell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, Stefano Carati</w:t>
      </w:r>
    </w:p>
    <w:p w14:paraId="1BE674FA" w14:textId="77777777" w:rsidR="00867C06" w:rsidRDefault="008D4B2F">
      <w:pPr>
        <w:pStyle w:val="Rigadintestazione"/>
        <w:spacing w:before="57"/>
        <w:rPr>
          <w:rFonts w:hint="eastAsia"/>
        </w:rPr>
      </w:pPr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 xml:space="preserve">Descrizione della proposta </w:t>
      </w:r>
    </w:p>
    <w:p w14:paraId="732264D9" w14:textId="77777777" w:rsidR="00867C06" w:rsidRDefault="008D4B2F">
      <w:pPr>
        <w:pStyle w:val="Rigadintestazione"/>
        <w:tabs>
          <w:tab w:val="clear" w:pos="4819"/>
          <w:tab w:val="clear" w:pos="9638"/>
          <w:tab w:val="left" w:pos="285"/>
        </w:tabs>
        <w:jc w:val="both"/>
        <w:rPr>
          <w:rFonts w:hint="eastAsia"/>
          <w:sz w:val="22"/>
          <w:szCs w:val="22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Allo scopo di favorire la diffusione dei temi dell’economia solidale si propone un </w:t>
      </w:r>
      <w:r>
        <w:rPr>
          <w:rFonts w:ascii="Calibri" w:eastAsia="DejaVu Sans" w:hAnsi="Calibri" w:cs="Nimbus Roman No9 L;Times New Ro"/>
          <w:b/>
          <w:bCs/>
          <w:color w:val="000000"/>
          <w:sz w:val="22"/>
          <w:szCs w:val="22"/>
          <w:lang w:bidi="ar-SA"/>
        </w:rPr>
        <w:t>percorso formativo</w:t>
      </w: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 articolato in un ciclo di seminari. La proposta è pensata per offrire </w:t>
      </w:r>
      <w:proofErr w:type="gramStart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al pubblico strumenti utili</w:t>
      </w:r>
      <w:proofErr w:type="gramEnd"/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 a far conoscere gli effetti sociali ed economici della pandemia e le risposte messe in campo (o attuabili) dagli attori dell’economia solidale. Il percorso formativo si svilupperà nel corso del 2021. I relatori saranno scelti tra esperti in grado di offrire un’ampia competenza sui temi proposti e, al contempo, sensibilità sulle questioni affrontate dall’economia solidale o che abbiano partecipato ad iniziative dei gruppi dell’economia solidale. Lezioni ed eventuali materiali audiovisivi/cartacei proposti potranno essere conservati e contribuire alla costituzione di un archivio consultabile dagli aderenti al Forum e dalla popolazione. Le attività sono svolte in coerenza con </w:t>
      </w:r>
      <w:r>
        <w:rPr>
          <w:rStyle w:val="Enfasiforte"/>
          <w:rFonts w:ascii="Calibri" w:eastAsia="DejaVu Sans" w:hAnsi="Calibri" w:cs="Nimbus Roman No9 L;Times New Ro"/>
          <w:b w:val="0"/>
          <w:bCs w:val="0"/>
          <w:color w:val="000000"/>
          <w:sz w:val="22"/>
          <w:szCs w:val="22"/>
          <w:lang w:bidi="ar-SA"/>
        </w:rPr>
        <w:t>la L.R. 19/2014 "</w:t>
      </w:r>
      <w:r>
        <w:rPr>
          <w:rStyle w:val="Enfasiforte"/>
          <w:rFonts w:ascii="Calibri" w:eastAsia="DejaVu Sans" w:hAnsi="Calibri" w:cs="Nimbus Roman No9 L;Times New Ro"/>
          <w:b w:val="0"/>
          <w:bCs w:val="0"/>
          <w:i/>
          <w:iCs/>
          <w:color w:val="000000"/>
          <w:sz w:val="22"/>
          <w:szCs w:val="22"/>
          <w:lang w:bidi="ar-SA"/>
        </w:rPr>
        <w:t>Art. 4</w:t>
      </w:r>
      <w:r>
        <w:rPr>
          <w:rFonts w:ascii="Calibri" w:eastAsia="DejaVu Sans" w:hAnsi="Calibri" w:cs="Nimbus Roman No9 L;Times New Ro"/>
          <w:i/>
          <w:iCs/>
          <w:color w:val="000000"/>
          <w:sz w:val="22"/>
          <w:szCs w:val="22"/>
          <w:lang w:bidi="ar-SA"/>
        </w:rPr>
        <w:t xml:space="preserve"> Misure di sostegno - </w:t>
      </w:r>
      <w:r>
        <w:rPr>
          <w:rStyle w:val="Enfasiforte"/>
          <w:rFonts w:ascii="Calibri" w:eastAsia="DejaVu Sans" w:hAnsi="Calibri" w:cs="Nimbus Roman No9 L;Times New Ro"/>
          <w:b w:val="0"/>
          <w:bCs w:val="0"/>
          <w:color w:val="000000"/>
          <w:sz w:val="22"/>
          <w:szCs w:val="22"/>
          <w:lang w:bidi="ar-SA"/>
        </w:rPr>
        <w:t>1.</w:t>
      </w:r>
      <w:r>
        <w:rPr>
          <w:rStyle w:val="Enfasiforte"/>
          <w:rFonts w:ascii="Calibri" w:eastAsia="DejaVu Sans" w:hAnsi="Calibri" w:cs="Nimbus Roman No9 L;Times New Ro"/>
          <w:b w:val="0"/>
          <w:bCs w:val="0"/>
          <w:i/>
          <w:iCs/>
          <w:color w:val="000000"/>
          <w:sz w:val="22"/>
          <w:szCs w:val="22"/>
          <w:lang w:bidi="ar-SA"/>
        </w:rPr>
        <w:t xml:space="preserve"> </w:t>
      </w:r>
      <w:r>
        <w:rPr>
          <w:rFonts w:ascii="Calibri" w:eastAsia="DejaVu Sans" w:hAnsi="Calibri" w:cs="Nimbus Roman No9 L;Times New Ro"/>
          <w:i/>
          <w:iCs/>
          <w:color w:val="000000"/>
          <w:sz w:val="22"/>
          <w:szCs w:val="22"/>
          <w:lang w:bidi="ar-SA"/>
        </w:rPr>
        <w:t xml:space="preserve">La Regione Emilia-Romagna, nell’ambito del proprio sistema di decentramento territoriale e attraverso il coinvolgimento e la collaborazione degli Enti Locali e degli altri soggetti istituzionali, nei limiti delle rispettive competenze, ai sensi di quanto previsto all’articolo 2, adotta iniziative e interventi volti a valorizzare, promuovere e sostenere: </w:t>
      </w:r>
      <w:proofErr w:type="spellStart"/>
      <w:r>
        <w:rPr>
          <w:rStyle w:val="Enfasiforte"/>
          <w:rFonts w:ascii="Calibri" w:eastAsia="DejaVu Sans" w:hAnsi="Calibri" w:cs="Nimbus Roman No9 L;Times New Ro"/>
          <w:b w:val="0"/>
          <w:bCs w:val="0"/>
          <w:color w:val="000000"/>
          <w:sz w:val="22"/>
          <w:szCs w:val="22"/>
          <w:lang w:bidi="ar-SA"/>
        </w:rPr>
        <w:t>lett</w:t>
      </w:r>
      <w:proofErr w:type="spellEnd"/>
      <w:r>
        <w:rPr>
          <w:rStyle w:val="Enfasiforte"/>
          <w:rFonts w:ascii="Calibri" w:eastAsia="DejaVu Sans" w:hAnsi="Calibri" w:cs="Nimbus Roman No9 L;Times New Ro"/>
          <w:b w:val="0"/>
          <w:bCs w:val="0"/>
          <w:color w:val="000000"/>
          <w:sz w:val="22"/>
          <w:szCs w:val="22"/>
          <w:lang w:bidi="ar-SA"/>
        </w:rPr>
        <w:t>. c)</w:t>
      </w:r>
      <w:r>
        <w:rPr>
          <w:rFonts w:ascii="Calibri" w:eastAsia="DejaVu Sans" w:hAnsi="Calibri" w:cs="Nimbus Roman No9 L;Times New Ro"/>
          <w:i/>
          <w:iCs/>
          <w:color w:val="000000"/>
          <w:sz w:val="22"/>
          <w:szCs w:val="22"/>
          <w:lang w:bidi="ar-SA"/>
        </w:rPr>
        <w:t xml:space="preserve"> nel settore dei beni comuni e dei servizi collettivi: </w:t>
      </w:r>
      <w:r>
        <w:rPr>
          <w:rStyle w:val="Enfasiforte"/>
          <w:rFonts w:ascii="Calibri" w:eastAsia="DejaVu Sans" w:hAnsi="Calibri" w:cs="Nimbus Roman No9 L;Times New Ro"/>
          <w:b w:val="0"/>
          <w:bCs w:val="0"/>
          <w:i/>
          <w:iCs/>
          <w:color w:val="000000"/>
          <w:sz w:val="22"/>
          <w:szCs w:val="22"/>
          <w:lang w:bidi="ar-SA"/>
        </w:rPr>
        <w:t>punto 1</w:t>
      </w:r>
      <w:r>
        <w:rPr>
          <w:rFonts w:ascii="Calibri" w:eastAsia="DejaVu Sans" w:hAnsi="Calibri" w:cs="Nimbus Roman No9 L;Times New Ro"/>
          <w:i/>
          <w:iCs/>
          <w:color w:val="000000"/>
          <w:sz w:val="22"/>
          <w:szCs w:val="22"/>
          <w:lang w:bidi="ar-SA"/>
        </w:rPr>
        <w:t>) favorendo la realizzazione di progetti promossi in tale ambito dai soggetti dell’Economia Solidale di cui all’art. 2 lettera a) della presente legge</w:t>
      </w: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". </w:t>
      </w:r>
    </w:p>
    <w:p w14:paraId="0983C45C" w14:textId="77777777" w:rsidR="00867C06" w:rsidRDefault="008D4B2F">
      <w:pPr>
        <w:pStyle w:val="Rigadintestazione"/>
        <w:spacing w:before="57"/>
        <w:rPr>
          <w:rFonts w:hint="eastAsia"/>
        </w:rPr>
      </w:pPr>
      <w:proofErr w:type="spellStart"/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>Perchè</w:t>
      </w:r>
      <w:proofErr w:type="spellEnd"/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 xml:space="preserve"> è utile </w:t>
      </w:r>
    </w:p>
    <w:p w14:paraId="1F10A3B6" w14:textId="77777777" w:rsidR="00867C06" w:rsidRDefault="008D4B2F">
      <w:pPr>
        <w:pStyle w:val="Rigadintestazione"/>
        <w:jc w:val="both"/>
        <w:rPr>
          <w:rFonts w:hint="eastAsia"/>
          <w:sz w:val="22"/>
          <w:szCs w:val="22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Il percorso formativo è utile perché consente di declinare le questioni attualmente al centro del dibattito pubblico (disuguaglianze, salute pubblica, cura) all’interno della riflessione critica sviluppata dall’economia solidale sui limiti dello sviluppo e sui modelli di produzione e consumo.</w:t>
      </w:r>
      <w:r>
        <w:rPr>
          <w:rFonts w:ascii="Calibri" w:eastAsia="DejaVu Sans" w:hAnsi="Calibri" w:cs="Nimbus Roman No9 L;Times New Ro"/>
          <w:bCs/>
          <w:color w:val="000000"/>
          <w:sz w:val="22"/>
          <w:szCs w:val="22"/>
          <w:lang w:bidi="ar-SA"/>
        </w:rPr>
        <w:t xml:space="preserve"> </w:t>
      </w: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 xml:space="preserve">Gli obiettivi che si propone sono quelli di favorire la disseminazione della conoscenza sui temi proposti, facilitare occasioni di confronto e discussione pubblica, ascoltare i bisogni emergenti, rafforzare reti sociali ed associative esistenti, favorire la nascita di nuovi gruppi e, infine, stimolare il dibattito sulle metodologie da implementare nelle pratiche di lavoro e attivismo. </w:t>
      </w:r>
    </w:p>
    <w:p w14:paraId="5C654FFD" w14:textId="77777777" w:rsidR="00867C06" w:rsidRDefault="008D4B2F">
      <w:pPr>
        <w:pStyle w:val="Rigadintestazione"/>
        <w:spacing w:before="57"/>
        <w:rPr>
          <w:rFonts w:hint="eastAsia"/>
        </w:rPr>
      </w:pPr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>Beneficiari</w:t>
      </w:r>
    </w:p>
    <w:p w14:paraId="35BA72B4" w14:textId="77777777" w:rsidR="00867C06" w:rsidRDefault="008D4B2F">
      <w:pPr>
        <w:pStyle w:val="Rigadintestazione"/>
        <w:rPr>
          <w:rFonts w:hint="eastAsia"/>
          <w:sz w:val="22"/>
          <w:szCs w:val="22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Regione Emilia-Romagna, aderenti al Forum e altre realtà dell’economia solidale in Emilia-Romagna, Università, scuole, enti locali, cittadini, gruppi informali, cooperative, imprese.</w:t>
      </w:r>
    </w:p>
    <w:p w14:paraId="4CCF3C68" w14:textId="77777777" w:rsidR="00867C06" w:rsidRDefault="008D4B2F">
      <w:pPr>
        <w:pStyle w:val="Rigadintestazione"/>
        <w:spacing w:before="57"/>
        <w:rPr>
          <w:rFonts w:hint="eastAsia"/>
        </w:rPr>
      </w:pPr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>Cosa serve per metterla in atto</w:t>
      </w:r>
    </w:p>
    <w:p w14:paraId="454D3387" w14:textId="77777777" w:rsidR="00867C06" w:rsidRDefault="008D4B2F">
      <w:pPr>
        <w:pStyle w:val="Rigadintestazione"/>
        <w:rPr>
          <w:rFonts w:hint="eastAsia"/>
          <w:sz w:val="22"/>
          <w:szCs w:val="22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Impegno istituzionale per l’avvio delle procedure concorsuali e per il sostegno finanziario delle figure identificate.</w:t>
      </w:r>
    </w:p>
    <w:p w14:paraId="3DBEA267" w14:textId="77777777" w:rsidR="00867C06" w:rsidRDefault="008D4B2F">
      <w:pPr>
        <w:pStyle w:val="Rigadintestazione"/>
        <w:rPr>
          <w:rFonts w:hint="eastAsia"/>
          <w:sz w:val="22"/>
          <w:szCs w:val="22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Co/organizzazione eventi territoriali per promuovere e diffondere modelli organizzativi e strumenti applicativi già presenti sul territorio per creare nuove realtà organizzate e dare impulso a quelle esistenti.</w:t>
      </w:r>
    </w:p>
    <w:p w14:paraId="55691385" w14:textId="77777777" w:rsidR="00867C06" w:rsidRDefault="008D4B2F">
      <w:pPr>
        <w:pStyle w:val="Rigadintestazione"/>
        <w:rPr>
          <w:rFonts w:hint="eastAsia"/>
          <w:sz w:val="22"/>
          <w:szCs w:val="22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Segreteria tecnico-organizzativa.</w:t>
      </w:r>
    </w:p>
    <w:p w14:paraId="3B1EC7CF" w14:textId="77777777" w:rsidR="00867C06" w:rsidRDefault="008D4B2F">
      <w:pPr>
        <w:pStyle w:val="Rigadintestazione"/>
        <w:spacing w:before="57"/>
        <w:rPr>
          <w:rFonts w:hint="eastAsia"/>
        </w:rPr>
      </w:pPr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>Chi sono i soggetti istituzionali coinvolti per l’avvio dell’idea</w:t>
      </w:r>
    </w:p>
    <w:p w14:paraId="26E418A8" w14:textId="77777777" w:rsidR="00867C06" w:rsidRDefault="008D4B2F">
      <w:pPr>
        <w:pStyle w:val="Rigadintestazione"/>
        <w:rPr>
          <w:rFonts w:hint="eastAsia"/>
          <w:sz w:val="22"/>
          <w:szCs w:val="22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RER, ART-ER, Forum / GLT Promozione Reti di Economia Solidale/ tutti i GLT della rete e reti già operative sul territorio</w:t>
      </w:r>
    </w:p>
    <w:p w14:paraId="1792B150" w14:textId="77777777" w:rsidR="00867C06" w:rsidRDefault="008D4B2F">
      <w:pPr>
        <w:pStyle w:val="Rigadintestazione"/>
        <w:spacing w:before="57"/>
        <w:rPr>
          <w:rFonts w:hint="eastAsia"/>
        </w:rPr>
      </w:pPr>
      <w:r>
        <w:rPr>
          <w:rFonts w:ascii="Calibri" w:eastAsia="DejaVu Sans" w:hAnsi="Calibri" w:cs="Nimbus Roman No9 L;Times New Ro"/>
          <w:b/>
          <w:bCs/>
          <w:color w:val="000000"/>
          <w:lang w:bidi="ar-SA"/>
        </w:rPr>
        <w:t>Sostenibilità economica</w:t>
      </w:r>
    </w:p>
    <w:p w14:paraId="71A8FA17" w14:textId="77777777" w:rsidR="00867C06" w:rsidRDefault="008D4B2F">
      <w:pPr>
        <w:rPr>
          <w:rFonts w:hint="eastAsia"/>
          <w:sz w:val="22"/>
          <w:szCs w:val="22"/>
        </w:rPr>
      </w:pPr>
      <w:r>
        <w:rPr>
          <w:rFonts w:ascii="Calibri" w:eastAsia="DejaVu Sans" w:hAnsi="Calibri" w:cs="Nimbus Roman No9 L;Times New Ro"/>
          <w:color w:val="000000"/>
          <w:sz w:val="22"/>
          <w:szCs w:val="22"/>
          <w:lang w:bidi="ar-SA"/>
        </w:rPr>
        <w:t>Risorse per l’organizzazione dei seminari: retribuzione o rimborso spese ai relatori, costo strumentazione informatica, eventuale affitto sale e altri costi fissi, attività di segretariato per la pubblicizzazione degli eventi e i contatti con i relatori.</w:t>
      </w:r>
    </w:p>
    <w:p w14:paraId="7A8F2EC0" w14:textId="77777777" w:rsidR="00867C06" w:rsidRDefault="00867C06">
      <w:pPr>
        <w:rPr>
          <w:rFonts w:hint="eastAsia"/>
          <w:sz w:val="22"/>
          <w:szCs w:val="22"/>
        </w:rPr>
      </w:pPr>
    </w:p>
    <w:sectPr w:rsidR="00867C06">
      <w:pgSz w:w="11906" w:h="16838"/>
      <w:pgMar w:top="420" w:right="1134" w:bottom="40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4020202020204"/>
    <w:charset w:val="00"/>
    <w:family w:val="roman"/>
    <w:notTrueType/>
    <w:pitch w:val="default"/>
  </w:font>
  <w:font w:name="Nimbus Roman No9 L;Times New Ro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72A79"/>
    <w:multiLevelType w:val="multilevel"/>
    <w:tmpl w:val="2A3A3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06"/>
    <w:rsid w:val="00867C06"/>
    <w:rsid w:val="008D4B2F"/>
    <w:rsid w:val="00D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960A"/>
  <w15:docId w15:val="{9EF31F60-96BE-41E5-8D77-92E563D1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E4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Rigadintestazione">
    <w:name w:val="Riga d'intestazione"/>
    <w:basedOn w:val="Normale"/>
    <w:qFormat/>
    <w:rsid w:val="003D3E40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Tuorto</dc:creator>
  <dc:description/>
  <cp:lastModifiedBy>Microsoft Office User</cp:lastModifiedBy>
  <cp:revision>2</cp:revision>
  <dcterms:created xsi:type="dcterms:W3CDTF">2021-02-11T21:45:00Z</dcterms:created>
  <dcterms:modified xsi:type="dcterms:W3CDTF">2021-02-11T21:45:00Z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Alma Mater Studiorum Università di Bologna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